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424F" w14:textId="77777777" w:rsidR="00557C9B" w:rsidRDefault="00000000">
      <w:pPr>
        <w:spacing w:after="40"/>
      </w:pPr>
      <w:r>
        <w:rPr>
          <w:b/>
          <w:bCs/>
          <w:color w:val="1F3864"/>
          <w:sz w:val="36"/>
          <w:szCs w:val="36"/>
        </w:rPr>
        <w:t>Title Chain Summary</w:t>
      </w:r>
    </w:p>
    <w:p w14:paraId="1307B82E" w14:textId="77777777" w:rsidR="00557C9B" w:rsidRDefault="00000000">
      <w:pPr>
        <w:spacing w:after="240"/>
      </w:pPr>
      <w:r>
        <w:rPr>
          <w:i/>
          <w:iCs/>
          <w:color w:val="595959"/>
        </w:rPr>
        <w:t>Moody Cotton 001 Unit — Elijah Morris Survey &amp; A. Lampkin Survey, Panola County, Texas</w:t>
      </w:r>
    </w:p>
    <w:p w14:paraId="2A316A45" w14:textId="77777777" w:rsidR="00557C9B" w:rsidRDefault="00000000">
      <w:pPr>
        <w:pStyle w:val="Heading1"/>
      </w:pPr>
      <w:r>
        <w:t>Property</w:t>
      </w:r>
    </w:p>
    <w:p w14:paraId="44C69D53" w14:textId="77777777" w:rsidR="00557C9B" w:rsidRDefault="00000000">
      <w:pPr>
        <w:pStyle w:val="ListParagraph"/>
        <w:numPr>
          <w:ilvl w:val="0"/>
          <w:numId w:val="2"/>
        </w:numPr>
        <w:spacing w:after="120"/>
      </w:pPr>
      <w:r>
        <w:t>Unit: Moody Cotton Company Unit (704.00 acres), Elijah Morris Survey A-433 and A. Lampkin Survey A-902, Panola County, Texas.</w:t>
      </w:r>
    </w:p>
    <w:p w14:paraId="128E6534" w14:textId="77777777" w:rsidR="00557C9B" w:rsidRDefault="00000000">
      <w:pPr>
        <w:pStyle w:val="ListParagraph"/>
        <w:numPr>
          <w:ilvl w:val="0"/>
          <w:numId w:val="2"/>
        </w:numPr>
        <w:spacing w:after="120"/>
      </w:pPr>
      <w:r>
        <w:t>Current owner of record (operator DOI, Craton Bravo LLC, Acct 1200 / Owner No. SA2256): Cara Clark Husbands, Revenue % 0.0218570, Type “O” (non-cost-bearing), perpetual term.</w:t>
      </w:r>
    </w:p>
    <w:p w14:paraId="7BCD2C84" w14:textId="77777777" w:rsidR="00557C9B" w:rsidRDefault="00000000">
      <w:pPr>
        <w:pStyle w:val="ListParagraph"/>
        <w:numPr>
          <w:ilvl w:val="0"/>
          <w:numId w:val="2"/>
        </w:numPr>
        <w:spacing w:after="120"/>
      </w:pPr>
      <w:r>
        <w:t>Underlying right believed conveyed: an undivided 1/2 of the .043714 component of the original Exhibit A interest (Patrick Lee Clark's share), running with all depths in the Unit.</w:t>
      </w:r>
    </w:p>
    <w:p w14:paraId="0931BFBD" w14:textId="77777777" w:rsidR="00557C9B" w:rsidRDefault="00000000">
      <w:pPr>
        <w:pStyle w:val="Heading1"/>
      </w:pPr>
      <w:r>
        <w:t>Chain of Title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00"/>
        <w:gridCol w:w="2000"/>
        <w:gridCol w:w="3400"/>
        <w:gridCol w:w="2660"/>
      </w:tblGrid>
      <w:tr w:rsidR="00557C9B" w14:paraId="381A828F" w14:textId="77777777">
        <w:tblPrEx>
          <w:tblCellMar>
            <w:top w:w="0" w:type="dxa"/>
            <w:bottom w:w="0" w:type="dxa"/>
          </w:tblCellMar>
        </w:tblPrEx>
        <w:trPr>
          <w:tblHeader/>
        </w:trPr>
        <w:tc>
          <w:tcPr>
            <w:tcW w:w="130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54956BD5" w14:textId="77777777" w:rsidR="00557C9B" w:rsidRDefault="00000000">
            <w:r>
              <w:rPr>
                <w:b/>
                <w:bCs/>
                <w:color w:val="FFFFFF"/>
                <w:sz w:val="19"/>
                <w:szCs w:val="19"/>
              </w:rPr>
              <w:t>Date</w:t>
            </w:r>
          </w:p>
        </w:tc>
        <w:tc>
          <w:tcPr>
            <w:tcW w:w="200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0356B0BC" w14:textId="77777777" w:rsidR="00557C9B" w:rsidRDefault="00000000">
            <w:r>
              <w:rPr>
                <w:b/>
                <w:bCs/>
                <w:color w:val="FFFFFF"/>
                <w:sz w:val="19"/>
                <w:szCs w:val="19"/>
              </w:rPr>
              <w:t>Instrument</w:t>
            </w:r>
          </w:p>
        </w:tc>
        <w:tc>
          <w:tcPr>
            <w:tcW w:w="340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2FC6D46B" w14:textId="77777777" w:rsidR="00557C9B" w:rsidRDefault="00000000">
            <w:r>
              <w:rPr>
                <w:b/>
                <w:bCs/>
                <w:color w:val="FFFFFF"/>
                <w:sz w:val="19"/>
                <w:szCs w:val="19"/>
              </w:rPr>
              <w:t>Action</w:t>
            </w:r>
          </w:p>
        </w:tc>
        <w:tc>
          <w:tcPr>
            <w:tcW w:w="2660" w:type="dxa"/>
            <w:tcBorders>
              <w:top w:val="single" w:sz="1" w:space="0" w:color="CCCCCC"/>
              <w:left w:val="single" w:sz="1" w:space="0" w:color="CCCCCC"/>
              <w:bottom w:val="single" w:sz="1" w:space="0" w:color="CCCCCC"/>
              <w:right w:val="single" w:sz="1" w:space="0" w:color="CCCCCC"/>
            </w:tcBorders>
            <w:shd w:val="clear" w:color="auto" w:fill="1F3864"/>
            <w:tcMar>
              <w:top w:w="80" w:type="dxa"/>
              <w:left w:w="120" w:type="dxa"/>
              <w:bottom w:w="80" w:type="dxa"/>
              <w:right w:w="120" w:type="dxa"/>
            </w:tcMar>
          </w:tcPr>
          <w:p w14:paraId="79CFE895" w14:textId="77777777" w:rsidR="00557C9B" w:rsidRDefault="00000000">
            <w:r>
              <w:rPr>
                <w:b/>
                <w:bCs/>
                <w:color w:val="FFFFFF"/>
                <w:sz w:val="19"/>
                <w:szCs w:val="19"/>
              </w:rPr>
              <w:t>Recording Reference</w:t>
            </w:r>
          </w:p>
        </w:tc>
      </w:tr>
      <w:tr w:rsidR="00557C9B" w14:paraId="4956DF08"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C0F671D" w14:textId="77777777" w:rsidR="00557C9B" w:rsidRDefault="00000000">
            <w:r>
              <w:rPr>
                <w:b/>
                <w:bCs/>
                <w:sz w:val="19"/>
                <w:szCs w:val="19"/>
              </w:rPr>
              <w:t>1954</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5F3A219" w14:textId="77777777" w:rsidR="00557C9B" w:rsidRDefault="00000000">
            <w:r>
              <w:rPr>
                <w:sz w:val="19"/>
                <w:szCs w:val="19"/>
              </w:rPr>
              <w:t>Declaration of Unit</w:t>
            </w:r>
          </w:p>
        </w:tc>
        <w:tc>
          <w:tcPr>
            <w:tcW w:w="3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E9E558D" w14:textId="77777777" w:rsidR="00557C9B" w:rsidRDefault="00000000">
            <w:r>
              <w:rPr>
                <w:sz w:val="19"/>
                <w:szCs w:val="19"/>
              </w:rPr>
              <w:t>Fryer &amp; Hanson Drilling Co. pools 704 acres (Elijah Morris Survey &amp; A. Lampkin Survey) into the Moody Cotton Company Unit. Pools leasehold, mineral, royalty, ORRI, and production payment estates together. Gas/condensate/distillate unit — oil excepted.</w:t>
            </w:r>
          </w:p>
        </w:tc>
        <w:tc>
          <w:tcPr>
            <w:tcW w:w="26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B44CC1A" w14:textId="77777777" w:rsidR="00557C9B" w:rsidRDefault="00000000">
            <w:r>
              <w:rPr>
                <w:sz w:val="19"/>
                <w:szCs w:val="19"/>
              </w:rPr>
              <w:t>Vol. 347, Pg. 437</w:t>
            </w:r>
          </w:p>
        </w:tc>
      </w:tr>
      <w:tr w:rsidR="00557C9B" w14:paraId="4B067C47"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24B70ACD" w14:textId="77777777" w:rsidR="00557C9B" w:rsidRDefault="00000000">
            <w:r>
              <w:rPr>
                <w:b/>
                <w:bCs/>
                <w:sz w:val="19"/>
                <w:szCs w:val="19"/>
              </w:rPr>
              <w:t>1978</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1D262C99" w14:textId="77777777" w:rsidR="00557C9B" w:rsidRDefault="00000000">
            <w:r>
              <w:rPr>
                <w:sz w:val="19"/>
                <w:szCs w:val="19"/>
              </w:rPr>
              <w:t>Ratification of Declaration of Unit</w:t>
            </w:r>
          </w:p>
        </w:tc>
        <w:tc>
          <w:tcPr>
            <w:tcW w:w="34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5C89A00E" w14:textId="77777777" w:rsidR="00557C9B" w:rsidRDefault="00000000">
            <w:r>
              <w:rPr>
                <w:sz w:val="19"/>
                <w:szCs w:val="19"/>
              </w:rPr>
              <w:t>Lyons interests join the Unit as lessees of deep rights (below 50' under the base of the Lower Pettit Lime) on a 141.8-acre portion. Source of the “Petit Zone” depth exception appearing in later instruments.</w:t>
            </w:r>
          </w:p>
        </w:tc>
        <w:tc>
          <w:tcPr>
            <w:tcW w:w="26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26CE14F3" w14:textId="77777777" w:rsidR="00557C9B" w:rsidRDefault="00000000">
            <w:r>
              <w:rPr>
                <w:sz w:val="19"/>
                <w:szCs w:val="19"/>
              </w:rPr>
              <w:t>Vol. 635, Pg. 787</w:t>
            </w:r>
          </w:p>
        </w:tc>
      </w:tr>
      <w:tr w:rsidR="00557C9B" w14:paraId="11A4B5A3"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2DA8D01" w14:textId="77777777" w:rsidR="00557C9B" w:rsidRDefault="00000000">
            <w:r>
              <w:rPr>
                <w:b/>
                <w:bCs/>
                <w:sz w:val="19"/>
                <w:szCs w:val="19"/>
              </w:rPr>
              <w:t>1982</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56037B5" w14:textId="77777777" w:rsidR="00557C9B" w:rsidRDefault="00000000">
            <w:r>
              <w:rPr>
                <w:sz w:val="19"/>
                <w:szCs w:val="19"/>
              </w:rPr>
              <w:t>Last Will &amp; Testament of Winona Coon</w:t>
            </w:r>
          </w:p>
        </w:tc>
        <w:tc>
          <w:tcPr>
            <w:tcW w:w="3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745D425" w14:textId="77777777" w:rsidR="00557C9B" w:rsidRDefault="00000000">
            <w:r>
              <w:rPr>
                <w:sz w:val="19"/>
                <w:szCs w:val="19"/>
              </w:rPr>
              <w:t>Creates the Winona Coon Grandchildren's Trust, naming Patrick Lee Clark and Celinda Elizabeth Clark (children of Gerald W. Clark and Celinda Coon Clark Moniz) as beneficiaries.</w:t>
            </w:r>
          </w:p>
        </w:tc>
        <w:tc>
          <w:tcPr>
            <w:tcW w:w="26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4CE894E3" w14:textId="77777777" w:rsidR="00557C9B" w:rsidRDefault="00000000">
            <w:r>
              <w:rPr>
                <w:sz w:val="19"/>
                <w:szCs w:val="19"/>
              </w:rPr>
              <w:t>Dallas County, Texas</w:t>
            </w:r>
          </w:p>
        </w:tc>
      </w:tr>
      <w:tr w:rsidR="00557C9B" w14:paraId="1E5436D7"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76D8FAA4" w14:textId="77777777" w:rsidR="00557C9B" w:rsidRDefault="00000000">
            <w:r>
              <w:rPr>
                <w:b/>
                <w:bCs/>
                <w:sz w:val="19"/>
                <w:szCs w:val="19"/>
              </w:rPr>
              <w:t>1994</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7D1449E7" w14:textId="77777777" w:rsidR="00557C9B" w:rsidRDefault="00000000">
            <w:r>
              <w:rPr>
                <w:sz w:val="19"/>
                <w:szCs w:val="19"/>
              </w:rPr>
              <w:t>Distribution Deed (Trust → Patrick)</w:t>
            </w:r>
          </w:p>
        </w:tc>
        <w:tc>
          <w:tcPr>
            <w:tcW w:w="34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0E642B84" w14:textId="77777777" w:rsidR="00557C9B" w:rsidRDefault="00000000">
            <w:r>
              <w:rPr>
                <w:sz w:val="19"/>
                <w:szCs w:val="19"/>
              </w:rPr>
              <w:t xml:space="preserve">NationsBank, as Trustee, distributes an </w:t>
            </w:r>
            <w:proofErr w:type="gramStart"/>
            <w:r>
              <w:rPr>
                <w:sz w:val="19"/>
                <w:szCs w:val="19"/>
              </w:rPr>
              <w:t>undivided 1/2</w:t>
            </w:r>
            <w:proofErr w:type="gramEnd"/>
            <w:r>
              <w:rPr>
                <w:sz w:val="19"/>
                <w:szCs w:val="19"/>
              </w:rPr>
              <w:t xml:space="preserve"> interest in the Exhibit A minerals to Patrick Lee Clark. (The other 1/2 went to Celinda Elizabeth Clark — separate branch, not in this chain.)</w:t>
            </w:r>
          </w:p>
        </w:tc>
        <w:tc>
          <w:tcPr>
            <w:tcW w:w="26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33E61F86" w14:textId="77777777" w:rsidR="00557C9B" w:rsidRDefault="00000000">
            <w:r>
              <w:rPr>
                <w:sz w:val="19"/>
                <w:szCs w:val="19"/>
              </w:rPr>
              <w:t>Vol. 930, Pg. 175 (Doc 21865)</w:t>
            </w:r>
          </w:p>
        </w:tc>
      </w:tr>
      <w:tr w:rsidR="00557C9B" w14:paraId="4770E75D"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FC8A3CF" w14:textId="77777777" w:rsidR="00557C9B" w:rsidRDefault="00000000">
            <w:r>
              <w:rPr>
                <w:b/>
                <w:bCs/>
                <w:sz w:val="19"/>
                <w:szCs w:val="19"/>
              </w:rPr>
              <w:t>1998</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F40FD89" w14:textId="77777777" w:rsidR="00557C9B" w:rsidRDefault="00000000">
            <w:r>
              <w:rPr>
                <w:sz w:val="19"/>
                <w:szCs w:val="19"/>
              </w:rPr>
              <w:t>Assignment of Mineral Interest (Patrick → Gerald, Trustee)</w:t>
            </w:r>
          </w:p>
        </w:tc>
        <w:tc>
          <w:tcPr>
            <w:tcW w:w="3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B4B5999" w14:textId="77777777" w:rsidR="00557C9B" w:rsidRDefault="00000000">
            <w:r>
              <w:rPr>
                <w:sz w:val="19"/>
                <w:szCs w:val="19"/>
              </w:rPr>
              <w:t>Patrick Lee Clark assigns his interest to Gerald W. Clark, Trustee. Broad conveyance language, no depth qualifier.</w:t>
            </w:r>
          </w:p>
        </w:tc>
        <w:tc>
          <w:tcPr>
            <w:tcW w:w="26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4B8FA8F" w14:textId="77777777" w:rsidR="00557C9B" w:rsidRDefault="00000000">
            <w:r>
              <w:rPr>
                <w:sz w:val="19"/>
                <w:szCs w:val="19"/>
              </w:rPr>
              <w:t>Vol. 1044, Pg. 546 (Doc 52098)</w:t>
            </w:r>
          </w:p>
        </w:tc>
      </w:tr>
      <w:tr w:rsidR="00557C9B" w14:paraId="0C7748FB"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5168A317" w14:textId="77777777" w:rsidR="00557C9B" w:rsidRDefault="00000000">
            <w:r>
              <w:rPr>
                <w:b/>
                <w:bCs/>
                <w:sz w:val="19"/>
                <w:szCs w:val="19"/>
              </w:rPr>
              <w:t>1999</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36458E0F" w14:textId="77777777" w:rsidR="00557C9B" w:rsidRDefault="00000000">
            <w:r>
              <w:rPr>
                <w:sz w:val="19"/>
                <w:szCs w:val="19"/>
              </w:rPr>
              <w:t>Assignment of Mineral Interest (corrected)</w:t>
            </w:r>
          </w:p>
        </w:tc>
        <w:tc>
          <w:tcPr>
            <w:tcW w:w="34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2567B416" w14:textId="77777777" w:rsidR="00557C9B" w:rsidRDefault="00000000">
            <w:r>
              <w:rPr>
                <w:sz w:val="19"/>
                <w:szCs w:val="19"/>
              </w:rPr>
              <w:t>Patrick re-assigns the same interest to Gerald W. Clark, Trustee, with the corrected legal description (all depths except the Petit Zone interval, 6,100'–6,400').</w:t>
            </w:r>
          </w:p>
        </w:tc>
        <w:tc>
          <w:tcPr>
            <w:tcW w:w="26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16747348" w14:textId="77777777" w:rsidR="00557C9B" w:rsidRDefault="00000000">
            <w:r>
              <w:rPr>
                <w:sz w:val="19"/>
                <w:szCs w:val="19"/>
              </w:rPr>
              <w:t>Vol. 1053, Pg. 651 (Doc 54245)</w:t>
            </w:r>
          </w:p>
        </w:tc>
      </w:tr>
      <w:tr w:rsidR="00557C9B" w14:paraId="2D749F8E"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57378505" w14:textId="77777777" w:rsidR="00557C9B" w:rsidRDefault="00000000">
            <w:r>
              <w:rPr>
                <w:b/>
                <w:bCs/>
                <w:sz w:val="19"/>
                <w:szCs w:val="19"/>
              </w:rPr>
              <w:lastRenderedPageBreak/>
              <w:t>2004</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07F707BB" w14:textId="77777777" w:rsidR="00557C9B" w:rsidRDefault="00000000">
            <w:r>
              <w:rPr>
                <w:sz w:val="19"/>
                <w:szCs w:val="19"/>
              </w:rPr>
              <w:t>Death of Patrick Lee Clark</w:t>
            </w:r>
          </w:p>
        </w:tc>
        <w:tc>
          <w:tcPr>
            <w:tcW w:w="3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2AF04E87" w14:textId="77777777" w:rsidR="00557C9B" w:rsidRDefault="00000000">
            <w:r>
              <w:rPr>
                <w:sz w:val="19"/>
                <w:szCs w:val="19"/>
              </w:rPr>
              <w:t>Interest already conveyed out of Patrick's name in 1998/99; no probate of this asset required.</w:t>
            </w:r>
          </w:p>
        </w:tc>
        <w:tc>
          <w:tcPr>
            <w:tcW w:w="26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001505B" w14:textId="77777777" w:rsidR="00557C9B" w:rsidRDefault="00000000">
            <w:r>
              <w:rPr>
                <w:sz w:val="19"/>
                <w:szCs w:val="19"/>
              </w:rPr>
              <w:t>—</w:t>
            </w:r>
          </w:p>
        </w:tc>
      </w:tr>
      <w:tr w:rsidR="00557C9B" w14:paraId="7C161549"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6E19E506" w14:textId="77777777" w:rsidR="00557C9B" w:rsidRDefault="00000000">
            <w:r>
              <w:rPr>
                <w:b/>
                <w:bCs/>
                <w:sz w:val="19"/>
                <w:szCs w:val="19"/>
              </w:rPr>
              <w:t>2018</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7273FA3B" w14:textId="77777777" w:rsidR="00557C9B" w:rsidRDefault="00000000">
            <w:r>
              <w:rPr>
                <w:sz w:val="19"/>
                <w:szCs w:val="19"/>
              </w:rPr>
              <w:t>Death of Gerald W. Clark</w:t>
            </w:r>
          </w:p>
        </w:tc>
        <w:tc>
          <w:tcPr>
            <w:tcW w:w="34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6653AEBB" w14:textId="77777777" w:rsidR="00557C9B" w:rsidRDefault="00000000">
            <w:r>
              <w:rPr>
                <w:sz w:val="19"/>
                <w:szCs w:val="19"/>
              </w:rPr>
              <w:t>Survived by wife Bernice Upshaw Clark, daughter Celinda Elizabeth Clark, and granddaughter Cara Clark Husbands (as Patrick's sole heir).</w:t>
            </w:r>
          </w:p>
        </w:tc>
        <w:tc>
          <w:tcPr>
            <w:tcW w:w="26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33631B2B" w14:textId="77777777" w:rsidR="00557C9B" w:rsidRDefault="00000000">
            <w:r>
              <w:rPr>
                <w:sz w:val="19"/>
                <w:szCs w:val="19"/>
              </w:rPr>
              <w:t>—</w:t>
            </w:r>
          </w:p>
        </w:tc>
      </w:tr>
      <w:tr w:rsidR="00557C9B" w14:paraId="5977CDCB"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63B9B76" w14:textId="77777777" w:rsidR="00557C9B" w:rsidRDefault="00000000">
            <w:r>
              <w:rPr>
                <w:b/>
                <w:bCs/>
                <w:sz w:val="19"/>
                <w:szCs w:val="19"/>
              </w:rPr>
              <w:t>2019</w:t>
            </w:r>
          </w:p>
        </w:tc>
        <w:tc>
          <w:tcPr>
            <w:tcW w:w="20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67C7E724" w14:textId="77777777" w:rsidR="00557C9B" w:rsidRDefault="00000000">
            <w:r>
              <w:rPr>
                <w:sz w:val="19"/>
                <w:szCs w:val="19"/>
              </w:rPr>
              <w:t>Affidavit of Heirship (Estate of Gerald W. Clark)</w:t>
            </w:r>
          </w:p>
        </w:tc>
        <w:tc>
          <w:tcPr>
            <w:tcW w:w="340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7AFB31DB" w14:textId="77777777" w:rsidR="00557C9B" w:rsidRDefault="00000000">
            <w:r>
              <w:rPr>
                <w:sz w:val="19"/>
                <w:szCs w:val="19"/>
              </w:rPr>
              <w:t>Establishes Gerald's heirs of record for title purposes.</w:t>
            </w:r>
          </w:p>
        </w:tc>
        <w:tc>
          <w:tcPr>
            <w:tcW w:w="2660" w:type="dxa"/>
            <w:tcBorders>
              <w:top w:val="single" w:sz="1" w:space="0" w:color="CCCCCC"/>
              <w:left w:val="single" w:sz="1" w:space="0" w:color="CCCCCC"/>
              <w:bottom w:val="single" w:sz="1" w:space="0" w:color="CCCCCC"/>
              <w:right w:val="single" w:sz="1" w:space="0" w:color="CCCCCC"/>
            </w:tcBorders>
            <w:shd w:val="clear" w:color="auto" w:fill="FFFFFF"/>
            <w:tcMar>
              <w:top w:w="80" w:type="dxa"/>
              <w:left w:w="120" w:type="dxa"/>
              <w:bottom w:w="80" w:type="dxa"/>
              <w:right w:w="120" w:type="dxa"/>
            </w:tcMar>
            <w:vAlign w:val="center"/>
          </w:tcPr>
          <w:p w14:paraId="11B4A056" w14:textId="77777777" w:rsidR="00557C9B" w:rsidRDefault="00000000">
            <w:r>
              <w:rPr>
                <w:sz w:val="19"/>
                <w:szCs w:val="19"/>
              </w:rPr>
              <w:t>Vol. 2016, Pg. 396–398 (Doc 215726)</w:t>
            </w:r>
          </w:p>
        </w:tc>
      </w:tr>
      <w:tr w:rsidR="00557C9B" w14:paraId="1F77BC89" w14:textId="77777777">
        <w:tblPrEx>
          <w:tblCellMar>
            <w:top w:w="0" w:type="dxa"/>
            <w:bottom w:w="0" w:type="dxa"/>
          </w:tblCellMar>
        </w:tblPrEx>
        <w:tc>
          <w:tcPr>
            <w:tcW w:w="13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641EDAAE" w14:textId="77777777" w:rsidR="00557C9B" w:rsidRDefault="00000000">
            <w:r>
              <w:rPr>
                <w:b/>
                <w:bCs/>
                <w:sz w:val="19"/>
                <w:szCs w:val="19"/>
              </w:rPr>
              <w:t>2019</w:t>
            </w:r>
          </w:p>
        </w:tc>
        <w:tc>
          <w:tcPr>
            <w:tcW w:w="20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0EB841AC" w14:textId="77777777" w:rsidR="00557C9B" w:rsidRDefault="00000000">
            <w:r>
              <w:rPr>
                <w:sz w:val="19"/>
                <w:szCs w:val="19"/>
              </w:rPr>
              <w:t>Assignment of Mineral Interest (Bernice → Cara)</w:t>
            </w:r>
          </w:p>
        </w:tc>
        <w:tc>
          <w:tcPr>
            <w:tcW w:w="340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DBC0BA5" w14:textId="77777777" w:rsidR="00557C9B" w:rsidRDefault="00000000">
            <w:r>
              <w:rPr>
                <w:sz w:val="19"/>
                <w:szCs w:val="19"/>
              </w:rPr>
              <w:t>Bernice Upshaw Clark, individually, assigns to Cara Clark Husbands “for love and affection” the interest specifically described as the one Patrick conveyed to Gerald in 1999. Deed expressly limits itself to that property only.</w:t>
            </w:r>
          </w:p>
        </w:tc>
        <w:tc>
          <w:tcPr>
            <w:tcW w:w="2660" w:type="dxa"/>
            <w:tcBorders>
              <w:top w:val="single" w:sz="1" w:space="0" w:color="CCCCCC"/>
              <w:left w:val="single" w:sz="1" w:space="0" w:color="CCCCCC"/>
              <w:bottom w:val="single" w:sz="1" w:space="0" w:color="CCCCCC"/>
              <w:right w:val="single" w:sz="1" w:space="0" w:color="CCCCCC"/>
            </w:tcBorders>
            <w:shd w:val="clear" w:color="auto" w:fill="F2F2F2"/>
            <w:tcMar>
              <w:top w:w="80" w:type="dxa"/>
              <w:left w:w="120" w:type="dxa"/>
              <w:bottom w:w="80" w:type="dxa"/>
              <w:right w:w="120" w:type="dxa"/>
            </w:tcMar>
            <w:vAlign w:val="center"/>
          </w:tcPr>
          <w:p w14:paraId="4217A091" w14:textId="77777777" w:rsidR="00557C9B" w:rsidRDefault="00000000">
            <w:r>
              <w:rPr>
                <w:sz w:val="19"/>
                <w:szCs w:val="19"/>
              </w:rPr>
              <w:t>Vol. 2016, Pg. 394 (Doc 215725)</w:t>
            </w:r>
          </w:p>
        </w:tc>
      </w:tr>
    </w:tbl>
    <w:p w14:paraId="4F888FC9" w14:textId="77777777" w:rsidR="00557C9B" w:rsidRDefault="00557C9B">
      <w:pPr>
        <w:spacing w:before="240"/>
      </w:pPr>
    </w:p>
    <w:p w14:paraId="4500FED1" w14:textId="77777777" w:rsidR="00557C9B" w:rsidRDefault="00000000">
      <w:pPr>
        <w:pStyle w:val="Heading1"/>
      </w:pPr>
      <w:r>
        <w:t>Why the Current Interest Should Hold Up</w:t>
      </w:r>
    </w:p>
    <w:p w14:paraId="523C67E0" w14:textId="77777777" w:rsidR="00557C9B" w:rsidRDefault="00000000">
      <w:pPr>
        <w:spacing w:after="160"/>
      </w:pPr>
      <w:r>
        <w:t>The original 1994 Exhibit A interest had two components: .0105202 (expressly described as an “overriding royalty interest,” carved out subject to a depth exception for the 6,100'–6,400' Petit Zone interval) and .043714 (no “overriding” label, no depth qualifier). The 1954 Declaration of Unit pooled multiple types of estates together — leasehold, mineral, royalty, ORRI, and production payments — so the unit itself does not resolve which type .043714 is, but its lack of a depth qualifier and lack of an “overriding” label are consistent with a mineral/royalty interest that runs with the minerals rather than with one lease's leasehold.</w:t>
      </w:r>
    </w:p>
    <w:p w14:paraId="7269CEF1" w14:textId="77777777" w:rsidR="00557C9B" w:rsidRDefault="00000000">
      <w:pPr>
        <w:spacing w:after="160"/>
      </w:pPr>
      <w:r>
        <w:t>The operator's current Division of Interest lists Cara at 0.0218570 — exactly half of .043714, and consistent with Patrick's 50% share continuing to pay under the current (post-2017) well, while the .0105202 ORRI component does not appear in current pay status. This is the expected pattern if .0105202 was tied to a specific leasehold that has since lapsed or been replaced, while .043714 survived because it is not lease-dependent.</w:t>
      </w:r>
    </w:p>
    <w:p w14:paraId="6034FA32" w14:textId="77777777" w:rsidR="00557C9B" w:rsidRDefault="00000000">
      <w:pPr>
        <w:pStyle w:val="Heading1"/>
      </w:pPr>
      <w:r>
        <w:t>Open Items for Title to Resolve</w:t>
      </w:r>
    </w:p>
    <w:p w14:paraId="6B6F39BC" w14:textId="77777777" w:rsidR="00557C9B" w:rsidRDefault="00000000">
      <w:pPr>
        <w:pStyle w:val="ListParagraph"/>
        <w:numPr>
          <w:ilvl w:val="0"/>
          <w:numId w:val="3"/>
        </w:numPr>
        <w:spacing w:after="160"/>
      </w:pPr>
      <w:r>
        <w:t>Trust instrument behind “Gerald W. Clark, Trustee.” Neither the 1998 nor 1999 assignment identifies the trust for which Gerald held the interest. Title should confirm whether a trust agreement of record exists and, if so, review its terms for any restriction on how the interest passes at Gerald's death.</w:t>
      </w:r>
    </w:p>
    <w:p w14:paraId="2506DEE1" w14:textId="77777777" w:rsidR="00557C9B" w:rsidRDefault="00000000">
      <w:pPr>
        <w:pStyle w:val="ListParagraph"/>
        <w:numPr>
          <w:ilvl w:val="0"/>
          <w:numId w:val="3"/>
        </w:numPr>
        <w:spacing w:after="160"/>
      </w:pPr>
      <w:r>
        <w:t xml:space="preserve">Bernice's authority to convey 100% to Cara. Gerald died in 2018; the only heirship instrument of record is an Affidavit of Heirship (no probated will referenced). If the interest was Gerald's separate property and he died intestate, Texas intestacy rules would generally divide separate real property between the surviving spouse and descendants — not vest it entirely in the spouse. The 2019 Bernice-to-Cara assignment does not recite that Bernice held full individual </w:t>
      </w:r>
      <w:proofErr w:type="gramStart"/>
      <w:r>
        <w:t>title, and</w:t>
      </w:r>
      <w:proofErr w:type="gramEnd"/>
      <w:r>
        <w:t xml:space="preserve"> does not include or release any interest from Celinda Elizabeth Clark (Gerald's surviving daughter). Title should confirm what share, if any, Celinda or Gerald's </w:t>
      </w:r>
      <w:proofErr w:type="spellStart"/>
      <w:r>
        <w:t>unprobated</w:t>
      </w:r>
      <w:proofErr w:type="spellEnd"/>
      <w:r>
        <w:t xml:space="preserve"> estate may still hold.</w:t>
      </w:r>
    </w:p>
    <w:p w14:paraId="13A121B4" w14:textId="77777777" w:rsidR="00557C9B" w:rsidRDefault="00000000">
      <w:pPr>
        <w:pStyle w:val="ListParagraph"/>
        <w:numPr>
          <w:ilvl w:val="0"/>
          <w:numId w:val="3"/>
        </w:numPr>
        <w:spacing w:after="160"/>
      </w:pPr>
      <w:r>
        <w:t>Source and character of the .043714 figure. This number does not appear in either the 1954 Declaration of Unit or the 1978 Ratification — it first appears in the 1994 Exhibit A. The instrument that originally created this interest (</w:t>
      </w:r>
      <w:proofErr w:type="gramStart"/>
      <w:r>
        <w:t>likely</w:t>
      </w:r>
      <w:proofErr w:type="gramEnd"/>
      <w:r>
        <w:t xml:space="preserve"> a 1953-era lease or mineral conveyance) has not yet been </w:t>
      </w:r>
      <w:r>
        <w:lastRenderedPageBreak/>
        <w:t>located and should be pulled to confirm its character (mineral/royalty vs. some other estate) and that it is not itself depth- or lease-limited.</w:t>
      </w:r>
    </w:p>
    <w:p w14:paraId="2796A034" w14:textId="77777777" w:rsidR="00557C9B" w:rsidRDefault="00000000">
      <w:pPr>
        <w:pStyle w:val="ListParagraph"/>
        <w:numPr>
          <w:ilvl w:val="0"/>
          <w:numId w:val="3"/>
        </w:numPr>
        <w:spacing w:after="160"/>
      </w:pPr>
      <w:r>
        <w:t xml:space="preserve">Status of the .0105202 ORRI and its underlying lease. To confirm this component has in fact lapsed (rather than simply not being reflected in this </w:t>
      </w:r>
      <w:proofErr w:type="gramStart"/>
      <w:r>
        <w:t>particular DOI</w:t>
      </w:r>
      <w:proofErr w:type="gramEnd"/>
      <w:r>
        <w:t xml:space="preserve">), title should identify the lease from which the .0105202 ORRI was carved and confirm that lease's </w:t>
      </w:r>
      <w:proofErr w:type="gramStart"/>
      <w:r>
        <w:t>current status</w:t>
      </w:r>
      <w:proofErr w:type="gramEnd"/>
      <w:r>
        <w:t>.</w:t>
      </w:r>
    </w:p>
    <w:p w14:paraId="588CAC01" w14:textId="77777777" w:rsidR="00557C9B" w:rsidRDefault="00000000">
      <w:pPr>
        <w:pStyle w:val="ListParagraph"/>
        <w:numPr>
          <w:ilvl w:val="0"/>
          <w:numId w:val="3"/>
        </w:numPr>
        <w:spacing w:after="160"/>
      </w:pPr>
      <w:r>
        <w:t>Unit designation depth scope. The 1954 Declaration of Unit pools rights for gas, condensate, distillate, and other liquid hydrocarbons, “except oil.” Confirm whether the current well's production and the operative lease(s) are consistent with this scope, or whether a later instrument (not yet located) extended the unit to oil.</w:t>
      </w:r>
    </w:p>
    <w:sectPr w:rsidR="00557C9B">
      <w:headerReference w:type="default" r:id="rId7"/>
      <w:footerReference w:type="default" r:id="rId8"/>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8DDEE" w14:textId="77777777" w:rsidR="0025661F" w:rsidRDefault="0025661F">
      <w:r>
        <w:separator/>
      </w:r>
    </w:p>
  </w:endnote>
  <w:endnote w:type="continuationSeparator" w:id="0">
    <w:p w14:paraId="2316C65E" w14:textId="77777777" w:rsidR="0025661F" w:rsidRDefault="00256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48ACE" w14:textId="77777777" w:rsidR="00557C9B" w:rsidRDefault="00000000">
    <w:pPr>
      <w:jc w:val="center"/>
    </w:pPr>
    <w:r>
      <w:rPr>
        <w:color w:val="595959"/>
        <w:sz w:val="17"/>
        <w:szCs w:val="17"/>
      </w:rPr>
      <w:t xml:space="preserve">Page </w:t>
    </w:r>
    <w:r>
      <w:rPr>
        <w:color w:val="595959"/>
        <w:sz w:val="17"/>
        <w:szCs w:val="17"/>
      </w:rPr>
      <w:fldChar w:fldCharType="begin"/>
    </w:r>
    <w:r>
      <w:rPr>
        <w:color w:val="595959"/>
        <w:sz w:val="17"/>
        <w:szCs w:val="17"/>
      </w:rPr>
      <w:instrText>PAGE</w:instrText>
    </w:r>
    <w:r>
      <w:rPr>
        <w:color w:val="595959"/>
        <w:sz w:val="17"/>
        <w:szCs w:val="17"/>
      </w:rPr>
      <w:fldChar w:fldCharType="separate"/>
    </w:r>
    <w:r w:rsidR="000D177A">
      <w:rPr>
        <w:noProof/>
        <w:color w:val="595959"/>
        <w:sz w:val="17"/>
        <w:szCs w:val="17"/>
      </w:rPr>
      <w:t>1</w:t>
    </w:r>
    <w:r>
      <w:rPr>
        <w:color w:val="595959"/>
        <w:sz w:val="17"/>
        <w:szCs w:val="17"/>
      </w:rPr>
      <w:fldChar w:fldCharType="end"/>
    </w:r>
    <w:r>
      <w:rPr>
        <w:color w:val="595959"/>
        <w:sz w:val="17"/>
        <w:szCs w:val="17"/>
      </w:rPr>
      <w:t xml:space="preserve"> of </w:t>
    </w:r>
    <w:r>
      <w:rPr>
        <w:color w:val="595959"/>
        <w:sz w:val="17"/>
        <w:szCs w:val="17"/>
      </w:rPr>
      <w:fldChar w:fldCharType="begin"/>
    </w:r>
    <w:r>
      <w:rPr>
        <w:color w:val="595959"/>
        <w:sz w:val="17"/>
        <w:szCs w:val="17"/>
      </w:rPr>
      <w:instrText>NUMPAGES</w:instrText>
    </w:r>
    <w:r>
      <w:rPr>
        <w:color w:val="595959"/>
        <w:sz w:val="17"/>
        <w:szCs w:val="17"/>
      </w:rPr>
      <w:fldChar w:fldCharType="separate"/>
    </w:r>
    <w:r w:rsidR="000D177A">
      <w:rPr>
        <w:noProof/>
        <w:color w:val="595959"/>
        <w:sz w:val="17"/>
        <w:szCs w:val="17"/>
      </w:rPr>
      <w:t>2</w:t>
    </w:r>
    <w:r>
      <w:rPr>
        <w:color w:val="595959"/>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BAA9F" w14:textId="77777777" w:rsidR="0025661F" w:rsidRDefault="0025661F">
      <w:r>
        <w:separator/>
      </w:r>
    </w:p>
  </w:footnote>
  <w:footnote w:type="continuationSeparator" w:id="0">
    <w:p w14:paraId="5B613F03" w14:textId="77777777" w:rsidR="0025661F" w:rsidRDefault="00256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4C082" w14:textId="4F19A612" w:rsidR="00557C9B" w:rsidRDefault="00000000">
    <w:pPr>
      <w:pBdr>
        <w:bottom w:val="single" w:sz="4" w:space="4" w:color="BFBFBF"/>
      </w:pBdr>
      <w:tabs>
        <w:tab w:val="right" w:pos="9026"/>
      </w:tabs>
    </w:pPr>
    <w:r>
      <w:rPr>
        <w:color w:val="595959"/>
        <w:sz w:val="17"/>
        <w:szCs w:val="17"/>
      </w:rPr>
      <w:t>Cara Clark Husbands — Moody Cotton 001 Mineral Interest</w:t>
    </w:r>
    <w:r>
      <w:rPr>
        <w:color w:val="595959"/>
        <w:sz w:val="17"/>
        <w:szCs w:val="17"/>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62B71"/>
    <w:multiLevelType w:val="hybridMultilevel"/>
    <w:tmpl w:val="CE52D060"/>
    <w:lvl w:ilvl="0" w:tplc="7F263C5E">
      <w:start w:val="1"/>
      <w:numFmt w:val="bullet"/>
      <w:lvlText w:val="●"/>
      <w:lvlJc w:val="left"/>
      <w:pPr>
        <w:ind w:left="720" w:hanging="360"/>
      </w:pPr>
    </w:lvl>
    <w:lvl w:ilvl="1" w:tplc="66A4FA0C">
      <w:start w:val="1"/>
      <w:numFmt w:val="bullet"/>
      <w:lvlText w:val="○"/>
      <w:lvlJc w:val="left"/>
      <w:pPr>
        <w:ind w:left="1440" w:hanging="360"/>
      </w:pPr>
    </w:lvl>
    <w:lvl w:ilvl="2" w:tplc="30BAACB4">
      <w:start w:val="1"/>
      <w:numFmt w:val="bullet"/>
      <w:lvlText w:val="■"/>
      <w:lvlJc w:val="left"/>
      <w:pPr>
        <w:ind w:left="2160" w:hanging="360"/>
      </w:pPr>
    </w:lvl>
    <w:lvl w:ilvl="3" w:tplc="1D1036FA">
      <w:start w:val="1"/>
      <w:numFmt w:val="bullet"/>
      <w:lvlText w:val="●"/>
      <w:lvlJc w:val="left"/>
      <w:pPr>
        <w:ind w:left="2880" w:hanging="360"/>
      </w:pPr>
    </w:lvl>
    <w:lvl w:ilvl="4" w:tplc="60FC08DA">
      <w:start w:val="1"/>
      <w:numFmt w:val="bullet"/>
      <w:lvlText w:val="○"/>
      <w:lvlJc w:val="left"/>
      <w:pPr>
        <w:ind w:left="3600" w:hanging="360"/>
      </w:pPr>
    </w:lvl>
    <w:lvl w:ilvl="5" w:tplc="13585EFA">
      <w:start w:val="1"/>
      <w:numFmt w:val="bullet"/>
      <w:lvlText w:val="■"/>
      <w:lvlJc w:val="left"/>
      <w:pPr>
        <w:ind w:left="4320" w:hanging="360"/>
      </w:pPr>
    </w:lvl>
    <w:lvl w:ilvl="6" w:tplc="01100018">
      <w:start w:val="1"/>
      <w:numFmt w:val="bullet"/>
      <w:lvlText w:val="●"/>
      <w:lvlJc w:val="left"/>
      <w:pPr>
        <w:ind w:left="5040" w:hanging="360"/>
      </w:pPr>
    </w:lvl>
    <w:lvl w:ilvl="7" w:tplc="0FE04A90">
      <w:start w:val="1"/>
      <w:numFmt w:val="bullet"/>
      <w:lvlText w:val="●"/>
      <w:lvlJc w:val="left"/>
      <w:pPr>
        <w:ind w:left="5760" w:hanging="360"/>
      </w:pPr>
    </w:lvl>
    <w:lvl w:ilvl="8" w:tplc="EA626466">
      <w:start w:val="1"/>
      <w:numFmt w:val="bullet"/>
      <w:lvlText w:val="●"/>
      <w:lvlJc w:val="left"/>
      <w:pPr>
        <w:ind w:left="6480" w:hanging="360"/>
      </w:pPr>
    </w:lvl>
  </w:abstractNum>
  <w:abstractNum w:abstractNumId="1" w15:restartNumberingAfterBreak="0">
    <w:nsid w:val="64D6386E"/>
    <w:multiLevelType w:val="hybridMultilevel"/>
    <w:tmpl w:val="495CC57E"/>
    <w:lvl w:ilvl="0" w:tplc="0EA661D2">
      <w:start w:val="1"/>
      <w:numFmt w:val="decimal"/>
      <w:lvlText w:val="%1."/>
      <w:lvlJc w:val="left"/>
      <w:pPr>
        <w:ind w:left="720" w:hanging="360"/>
      </w:pPr>
    </w:lvl>
    <w:lvl w:ilvl="1" w:tplc="4AEC8F72">
      <w:numFmt w:val="decimal"/>
      <w:lvlText w:val=""/>
      <w:lvlJc w:val="left"/>
    </w:lvl>
    <w:lvl w:ilvl="2" w:tplc="73865394">
      <w:numFmt w:val="decimal"/>
      <w:lvlText w:val=""/>
      <w:lvlJc w:val="left"/>
    </w:lvl>
    <w:lvl w:ilvl="3" w:tplc="E182D472">
      <w:numFmt w:val="decimal"/>
      <w:lvlText w:val=""/>
      <w:lvlJc w:val="left"/>
    </w:lvl>
    <w:lvl w:ilvl="4" w:tplc="CE4A71BA">
      <w:numFmt w:val="decimal"/>
      <w:lvlText w:val=""/>
      <w:lvlJc w:val="left"/>
    </w:lvl>
    <w:lvl w:ilvl="5" w:tplc="8B6C2398">
      <w:numFmt w:val="decimal"/>
      <w:lvlText w:val=""/>
      <w:lvlJc w:val="left"/>
    </w:lvl>
    <w:lvl w:ilvl="6" w:tplc="04765CE0">
      <w:numFmt w:val="decimal"/>
      <w:lvlText w:val=""/>
      <w:lvlJc w:val="left"/>
    </w:lvl>
    <w:lvl w:ilvl="7" w:tplc="8156555E">
      <w:numFmt w:val="decimal"/>
      <w:lvlText w:val=""/>
      <w:lvlJc w:val="left"/>
    </w:lvl>
    <w:lvl w:ilvl="8" w:tplc="6A4C5210">
      <w:numFmt w:val="decimal"/>
      <w:lvlText w:val=""/>
      <w:lvlJc w:val="left"/>
    </w:lvl>
  </w:abstractNum>
  <w:abstractNum w:abstractNumId="2" w15:restartNumberingAfterBreak="0">
    <w:nsid w:val="6D106079"/>
    <w:multiLevelType w:val="hybridMultilevel"/>
    <w:tmpl w:val="AC664D8C"/>
    <w:lvl w:ilvl="0" w:tplc="4D66CC14">
      <w:start w:val="1"/>
      <w:numFmt w:val="bullet"/>
      <w:lvlText w:val="•"/>
      <w:lvlJc w:val="left"/>
      <w:pPr>
        <w:ind w:left="720" w:hanging="360"/>
      </w:pPr>
    </w:lvl>
    <w:lvl w:ilvl="1" w:tplc="B9B6FDD8">
      <w:numFmt w:val="decimal"/>
      <w:lvlText w:val=""/>
      <w:lvlJc w:val="left"/>
    </w:lvl>
    <w:lvl w:ilvl="2" w:tplc="C9F2EED6">
      <w:numFmt w:val="decimal"/>
      <w:lvlText w:val=""/>
      <w:lvlJc w:val="left"/>
    </w:lvl>
    <w:lvl w:ilvl="3" w:tplc="0BE6CE1A">
      <w:numFmt w:val="decimal"/>
      <w:lvlText w:val=""/>
      <w:lvlJc w:val="left"/>
    </w:lvl>
    <w:lvl w:ilvl="4" w:tplc="302A2876">
      <w:numFmt w:val="decimal"/>
      <w:lvlText w:val=""/>
      <w:lvlJc w:val="left"/>
    </w:lvl>
    <w:lvl w:ilvl="5" w:tplc="9E827B52">
      <w:numFmt w:val="decimal"/>
      <w:lvlText w:val=""/>
      <w:lvlJc w:val="left"/>
    </w:lvl>
    <w:lvl w:ilvl="6" w:tplc="64C0BA44">
      <w:numFmt w:val="decimal"/>
      <w:lvlText w:val=""/>
      <w:lvlJc w:val="left"/>
    </w:lvl>
    <w:lvl w:ilvl="7" w:tplc="38A6C632">
      <w:numFmt w:val="decimal"/>
      <w:lvlText w:val=""/>
      <w:lvlJc w:val="left"/>
    </w:lvl>
    <w:lvl w:ilvl="8" w:tplc="FCBAF3A2">
      <w:numFmt w:val="decimal"/>
      <w:lvlText w:val=""/>
      <w:lvlJc w:val="left"/>
    </w:lvl>
  </w:abstractNum>
  <w:num w:numId="1" w16cid:durableId="456222694">
    <w:abstractNumId w:val="0"/>
    <w:lvlOverride w:ilvl="0">
      <w:startOverride w:val="1"/>
    </w:lvlOverride>
  </w:num>
  <w:num w:numId="2" w16cid:durableId="73552444">
    <w:abstractNumId w:val="2"/>
    <w:lvlOverride w:ilvl="0">
      <w:startOverride w:val="1"/>
    </w:lvlOverride>
  </w:num>
  <w:num w:numId="3" w16cid:durableId="1182282350">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C9B"/>
    <w:rsid w:val="000D177A"/>
    <w:rsid w:val="0025661F"/>
    <w:rsid w:val="00557C9B"/>
    <w:rsid w:val="00FE2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2743E"/>
  <w15:docId w15:val="{FCA62176-38AD-49E3-BBCB-48977469D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pBdr>
        <w:bottom w:val="single" w:sz="6" w:space="4" w:color="1F3864"/>
      </w:pBdr>
      <w:spacing w:before="320" w:after="160"/>
      <w:outlineLvl w:val="0"/>
    </w:pPr>
    <w:rPr>
      <w:b/>
      <w:bCs/>
      <w:color w:val="1F3864"/>
      <w:sz w:val="28"/>
      <w:szCs w:val="28"/>
    </w:rPr>
  </w:style>
  <w:style w:type="paragraph" w:styleId="Heading2">
    <w:name w:val="heading 2"/>
    <w:uiPriority w:val="9"/>
    <w:semiHidden/>
    <w:unhideWhenUsed/>
    <w:qFormat/>
    <w:pPr>
      <w:spacing w:before="200" w:after="120"/>
      <w:outlineLvl w:val="1"/>
    </w:pPr>
    <w:rPr>
      <w:b/>
      <w:bCs/>
      <w:color w:val="1F3864"/>
      <w:sz w:val="23"/>
      <w:szCs w:val="23"/>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0D177A"/>
    <w:pPr>
      <w:tabs>
        <w:tab w:val="center" w:pos="4680"/>
        <w:tab w:val="right" w:pos="9360"/>
      </w:tabs>
    </w:pPr>
  </w:style>
  <w:style w:type="character" w:customStyle="1" w:styleId="HeaderChar">
    <w:name w:val="Header Char"/>
    <w:basedOn w:val="DefaultParagraphFont"/>
    <w:link w:val="Header"/>
    <w:uiPriority w:val="99"/>
    <w:rsid w:val="000D177A"/>
  </w:style>
  <w:style w:type="paragraph" w:styleId="Footer">
    <w:name w:val="footer"/>
    <w:basedOn w:val="Normal"/>
    <w:link w:val="FooterChar"/>
    <w:uiPriority w:val="99"/>
    <w:unhideWhenUsed/>
    <w:rsid w:val="000D177A"/>
    <w:pPr>
      <w:tabs>
        <w:tab w:val="center" w:pos="4680"/>
        <w:tab w:val="right" w:pos="9360"/>
      </w:tabs>
    </w:pPr>
  </w:style>
  <w:style w:type="character" w:customStyle="1" w:styleId="FooterChar">
    <w:name w:val="Footer Char"/>
    <w:basedOn w:val="DefaultParagraphFont"/>
    <w:link w:val="Footer"/>
    <w:uiPriority w:val="99"/>
    <w:rsid w:val="000D1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913</Words>
  <Characters>5208</Characters>
  <Application>Microsoft Office Word</Application>
  <DocSecurity>0</DocSecurity>
  <Lines>43</Lines>
  <Paragraphs>12</Paragraphs>
  <ScaleCrop>false</ScaleCrop>
  <Company/>
  <LinksUpToDate>false</LinksUpToDate>
  <CharactersWithSpaces>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Eric Winegar</cp:lastModifiedBy>
  <cp:revision>3</cp:revision>
  <dcterms:created xsi:type="dcterms:W3CDTF">2026-06-22T19:28:00Z</dcterms:created>
  <dcterms:modified xsi:type="dcterms:W3CDTF">2026-06-22T19:31:00Z</dcterms:modified>
</cp:coreProperties>
</file>